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03166" w14:textId="77777777" w:rsidR="00EF2DE0" w:rsidRDefault="00EF2DE0" w:rsidP="007550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32"/>
          <w:szCs w:val="32"/>
        </w:rPr>
      </w:pPr>
      <w:r w:rsidRPr="00EF2DE0">
        <w:rPr>
          <w:rFonts w:ascii="Helvetica" w:hAnsi="Helvetica" w:cs="Helvetica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F674D46" wp14:editId="490C6240">
            <wp:simplePos x="0" y="0"/>
            <wp:positionH relativeFrom="column">
              <wp:posOffset>4568825</wp:posOffset>
            </wp:positionH>
            <wp:positionV relativeFrom="paragraph">
              <wp:posOffset>-134620</wp:posOffset>
            </wp:positionV>
            <wp:extent cx="1750695" cy="1466215"/>
            <wp:effectExtent l="0" t="0" r="1905" b="6985"/>
            <wp:wrapTight wrapText="bothSides">
              <wp:wrapPolygon edited="0">
                <wp:start x="0" y="0"/>
                <wp:lineTo x="0" y="21329"/>
                <wp:lineTo x="21310" y="21329"/>
                <wp:lineTo x="213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b/>
          <w:color w:val="000000"/>
          <w:sz w:val="32"/>
          <w:szCs w:val="32"/>
        </w:rPr>
        <w:t>Year 8AIL</w:t>
      </w:r>
    </w:p>
    <w:p w14:paraId="77E3FBE1" w14:textId="77777777" w:rsidR="007550B8" w:rsidRPr="00EF2DE0" w:rsidRDefault="007550B8" w:rsidP="007550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32"/>
          <w:szCs w:val="32"/>
        </w:rPr>
      </w:pPr>
      <w:r w:rsidRPr="00EF2DE0">
        <w:rPr>
          <w:rFonts w:ascii="Helvetica" w:hAnsi="Helvetica" w:cs="Helvetica"/>
          <w:b/>
          <w:color w:val="000000"/>
          <w:sz w:val="32"/>
          <w:szCs w:val="32"/>
        </w:rPr>
        <w:t>Civic</w:t>
      </w:r>
      <w:r w:rsidR="00EF2DE0" w:rsidRPr="00EF2DE0">
        <w:rPr>
          <w:rFonts w:ascii="Helvetica" w:hAnsi="Helvetica" w:cs="Helvetica"/>
          <w:b/>
          <w:color w:val="000000"/>
          <w:sz w:val="32"/>
          <w:szCs w:val="32"/>
        </w:rPr>
        <w:t>s</w:t>
      </w:r>
      <w:r w:rsidRPr="00EF2DE0">
        <w:rPr>
          <w:rFonts w:ascii="Helvetica" w:hAnsi="Helvetica" w:cs="Helvetica"/>
          <w:b/>
          <w:color w:val="000000"/>
          <w:sz w:val="32"/>
          <w:szCs w:val="32"/>
        </w:rPr>
        <w:t xml:space="preserve"> and Citizenship Unit</w:t>
      </w:r>
      <w:r w:rsidR="00EF2DE0" w:rsidRPr="00EF2DE0">
        <w:rPr>
          <w:rFonts w:ascii="Helvetica" w:hAnsi="Helvetica" w:cs="Helvetica"/>
          <w:b/>
          <w:color w:val="000000"/>
          <w:sz w:val="32"/>
          <w:szCs w:val="32"/>
        </w:rPr>
        <w:t xml:space="preserve">     </w:t>
      </w:r>
    </w:p>
    <w:p w14:paraId="0042E140" w14:textId="77777777" w:rsidR="00EF2DE0" w:rsidRDefault="00EF2DE0" w:rsidP="007550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0C80721" w14:textId="77777777" w:rsidR="00EF2DE0" w:rsidRDefault="00EF2DE0" w:rsidP="007550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You are confronted by a current Australian issue</w:t>
      </w:r>
      <w:proofErr w:type="gramEnd"/>
      <w:r>
        <w:rPr>
          <w:rFonts w:ascii="Helvetica" w:hAnsi="Helvetica" w:cs="Helvetica"/>
          <w:color w:val="000000"/>
        </w:rPr>
        <w:t xml:space="preserve">. </w:t>
      </w:r>
    </w:p>
    <w:p w14:paraId="34C63D47" w14:textId="77777777" w:rsidR="00EF2DE0" w:rsidRDefault="00EF2DE0" w:rsidP="007550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429AF2D" w14:textId="77777777" w:rsidR="00EF2DE0" w:rsidRDefault="00394CDC" w:rsidP="007550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Each person in your team must </w:t>
      </w:r>
      <w:r w:rsidR="00EF2DE0">
        <w:rPr>
          <w:rFonts w:ascii="Helvetica" w:hAnsi="Helvetica" w:cs="Helvetica"/>
          <w:color w:val="000000"/>
        </w:rPr>
        <w:t xml:space="preserve">take on the </w:t>
      </w:r>
      <w:r>
        <w:rPr>
          <w:rFonts w:ascii="Helvetica" w:hAnsi="Helvetica" w:cs="Helvetica"/>
          <w:color w:val="000000"/>
        </w:rPr>
        <w:t>role</w:t>
      </w:r>
      <w:r w:rsidR="00EF2DE0">
        <w:rPr>
          <w:rFonts w:ascii="Helvetica" w:hAnsi="Helvetica" w:cs="Helvetica"/>
          <w:color w:val="000000"/>
        </w:rPr>
        <w:t xml:space="preserve"> of either a </w:t>
      </w:r>
    </w:p>
    <w:p w14:paraId="3E3217C8" w14:textId="77777777" w:rsidR="00EF2DE0" w:rsidRDefault="00EF2DE0" w:rsidP="007550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</w:rPr>
        <w:t xml:space="preserve">Politician, Lawyer, or True-Blue </w:t>
      </w:r>
      <w:r w:rsidR="00996F68">
        <w:rPr>
          <w:rFonts w:ascii="Helvetica" w:hAnsi="Helvetica" w:cs="Helvetica"/>
          <w:color w:val="000000"/>
        </w:rPr>
        <w:t>‘</w:t>
      </w:r>
      <w:proofErr w:type="spellStart"/>
      <w:r>
        <w:rPr>
          <w:rFonts w:ascii="Helvetica" w:hAnsi="Helvetica" w:cs="Helvetica"/>
          <w:color w:val="000000"/>
        </w:rPr>
        <w:t>Auzzie</w:t>
      </w:r>
      <w:proofErr w:type="spellEnd"/>
      <w:r w:rsidR="00996F68">
        <w:rPr>
          <w:rFonts w:ascii="Helvetica" w:hAnsi="Helvetica" w:cs="Helvetica"/>
          <w:color w:val="000000"/>
        </w:rPr>
        <w:t>’</w:t>
      </w:r>
      <w:r>
        <w:rPr>
          <w:rFonts w:ascii="Helvetica" w:hAnsi="Helvetica" w:cs="Helvetica"/>
          <w:color w:val="000000"/>
        </w:rPr>
        <w:t xml:space="preserve"> and answer the following: </w:t>
      </w:r>
    </w:p>
    <w:p w14:paraId="22C7239B" w14:textId="77777777" w:rsidR="007550B8" w:rsidRDefault="007550B8" w:rsidP="007550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CADC3E1" w14:textId="77777777" w:rsidR="00EF2DE0" w:rsidRDefault="00EF2DE0" w:rsidP="00EF2DE0">
      <w:pPr>
        <w:widowControl w:val="0"/>
        <w:tabs>
          <w:tab w:val="left" w:pos="240"/>
          <w:tab w:val="left" w:pos="4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41406F05" w14:textId="23BAFBF4" w:rsidR="00EF2DE0" w:rsidRDefault="00EF2DE0" w:rsidP="00EF2DE0">
      <w:pPr>
        <w:widowControl w:val="0"/>
        <w:tabs>
          <w:tab w:val="left" w:pos="240"/>
          <w:tab w:val="left" w:pos="4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You are a budding POLITICIAN, unsure of which political party (or an independent) will represent your views on you</w:t>
      </w:r>
      <w:r w:rsidR="00267892">
        <w:rPr>
          <w:rFonts w:ascii="Helvetica" w:hAnsi="Helvetica" w:cs="Helvetica"/>
          <w:b/>
          <w:bCs/>
          <w:color w:val="000000"/>
          <w:sz w:val="22"/>
          <w:szCs w:val="22"/>
        </w:rPr>
        <w:t>r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issue the best.  </w:t>
      </w:r>
    </w:p>
    <w:p w14:paraId="5FEFFC50" w14:textId="77777777" w:rsidR="00EF2DE0" w:rsidRDefault="00EF2DE0" w:rsidP="00EF2DE0">
      <w:pPr>
        <w:widowControl w:val="0"/>
        <w:tabs>
          <w:tab w:val="left" w:pos="240"/>
          <w:tab w:val="left" w:pos="4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</w:p>
    <w:p w14:paraId="14AF7FAD" w14:textId="77777777" w:rsidR="00344074" w:rsidRDefault="00344074" w:rsidP="00344074">
      <w:pPr>
        <w:pStyle w:val="ListParagraph"/>
        <w:widowControl w:val="0"/>
        <w:numPr>
          <w:ilvl w:val="0"/>
          <w:numId w:val="9"/>
        </w:numPr>
        <w:tabs>
          <w:tab w:val="left" w:pos="48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Is it a Local Council, State Government or Federal Government issue? </w:t>
      </w:r>
    </w:p>
    <w:p w14:paraId="2BC1D7EE" w14:textId="77777777" w:rsidR="00344074" w:rsidRPr="00344074" w:rsidRDefault="00344074" w:rsidP="00344074">
      <w:pPr>
        <w:widowControl w:val="0"/>
        <w:tabs>
          <w:tab w:val="left" w:pos="48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46859542" w14:textId="77777777" w:rsidR="00EF2DE0" w:rsidRDefault="00EF2DE0" w:rsidP="00EF2DE0">
      <w:pPr>
        <w:pStyle w:val="ListParagraph"/>
        <w:widowControl w:val="0"/>
        <w:numPr>
          <w:ilvl w:val="0"/>
          <w:numId w:val="9"/>
        </w:numPr>
        <w:tabs>
          <w:tab w:val="left" w:pos="48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F2DE0">
        <w:rPr>
          <w:rFonts w:ascii="Helvetica" w:hAnsi="Helvetica" w:cs="Helvetica"/>
          <w:color w:val="000000"/>
          <w:sz w:val="22"/>
          <w:szCs w:val="22"/>
        </w:rPr>
        <w:t>What are the positions of different political parties on your issue?</w:t>
      </w:r>
      <w:r>
        <w:rPr>
          <w:rFonts w:ascii="Helvetica" w:hAnsi="Helvetica" w:cs="Helvetica"/>
          <w:color w:val="000000"/>
          <w:sz w:val="22"/>
          <w:szCs w:val="22"/>
        </w:rPr>
        <w:t xml:space="preserve"> (Start with Liberal, Labor and Green and work from there if necessary.) Most of this information should be on their website</w:t>
      </w:r>
      <w:r w:rsidR="00344074">
        <w:rPr>
          <w:rFonts w:ascii="Helvetica" w:hAnsi="Helvetica" w:cs="Helvetica"/>
          <w:color w:val="000000"/>
          <w:sz w:val="22"/>
          <w:szCs w:val="22"/>
        </w:rPr>
        <w:t xml:space="preserve">, if not, talk to your advisory teacher about contacting a suitable person. </w:t>
      </w:r>
    </w:p>
    <w:p w14:paraId="0DBBEFFA" w14:textId="77777777" w:rsidR="00EF2DE0" w:rsidRPr="00EF2DE0" w:rsidRDefault="00EF2DE0" w:rsidP="00EF2DE0">
      <w:pPr>
        <w:widowControl w:val="0"/>
        <w:tabs>
          <w:tab w:val="left" w:pos="48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DF20BFB" w14:textId="77777777" w:rsidR="00344074" w:rsidRDefault="00EF2DE0" w:rsidP="00EF2DE0">
      <w:pPr>
        <w:pStyle w:val="ListParagraph"/>
        <w:widowControl w:val="0"/>
        <w:numPr>
          <w:ilvl w:val="0"/>
          <w:numId w:val="9"/>
        </w:numPr>
        <w:tabs>
          <w:tab w:val="left" w:pos="48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F2DE0">
        <w:rPr>
          <w:rFonts w:ascii="Helvetica" w:hAnsi="Helvetica" w:cs="Helvetica"/>
          <w:color w:val="000000"/>
          <w:sz w:val="22"/>
          <w:szCs w:val="22"/>
        </w:rPr>
        <w:t xml:space="preserve">What </w:t>
      </w:r>
      <w:r>
        <w:rPr>
          <w:rFonts w:ascii="Helvetica" w:hAnsi="Helvetica" w:cs="Helvetica"/>
          <w:color w:val="000000"/>
          <w:sz w:val="22"/>
          <w:szCs w:val="22"/>
        </w:rPr>
        <w:t>processes does a political party have to follow to change the laws around your issue, in parliament?</w:t>
      </w:r>
      <w:r w:rsidR="00344074">
        <w:rPr>
          <w:rFonts w:ascii="Helvetica" w:hAnsi="Helvetica" w:cs="Helvetica"/>
          <w:color w:val="000000"/>
          <w:sz w:val="22"/>
          <w:szCs w:val="22"/>
        </w:rPr>
        <w:t xml:space="preserve"> </w:t>
      </w:r>
    </w:p>
    <w:p w14:paraId="49C284EF" w14:textId="77777777" w:rsidR="00344074" w:rsidRDefault="00344074" w:rsidP="00344074">
      <w:pPr>
        <w:pStyle w:val="ListParagraph"/>
        <w:widowControl w:val="0"/>
        <w:tabs>
          <w:tab w:val="left" w:pos="48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</w:rPr>
      </w:pPr>
    </w:p>
    <w:p w14:paraId="46729C44" w14:textId="77777777" w:rsidR="00344074" w:rsidRDefault="00EF2DE0" w:rsidP="00EF2DE0">
      <w:pPr>
        <w:pStyle w:val="ListParagraph"/>
        <w:widowControl w:val="0"/>
        <w:numPr>
          <w:ilvl w:val="0"/>
          <w:numId w:val="9"/>
        </w:numPr>
        <w:tabs>
          <w:tab w:val="left" w:pos="48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F2DE0">
        <w:rPr>
          <w:rFonts w:ascii="Helvetica" w:hAnsi="Helvetica" w:cs="Helvetica"/>
          <w:color w:val="000000"/>
          <w:sz w:val="22"/>
          <w:szCs w:val="22"/>
        </w:rPr>
        <w:t>What platforms are available for you to make yourself heard on this issue?</w:t>
      </w:r>
      <w:r w:rsidR="00344074">
        <w:rPr>
          <w:rFonts w:ascii="Helvetica" w:hAnsi="Helvetica" w:cs="Helvetica"/>
          <w:color w:val="000000"/>
          <w:sz w:val="22"/>
          <w:szCs w:val="22"/>
        </w:rPr>
        <w:t xml:space="preserve"> (Are there groups you can join, rallies in the city, surveys, letters you can write?)</w:t>
      </w:r>
    </w:p>
    <w:p w14:paraId="35E1B592" w14:textId="77777777" w:rsidR="00EF2DE0" w:rsidRPr="00344074" w:rsidRDefault="00344074" w:rsidP="00344074">
      <w:pPr>
        <w:widowControl w:val="0"/>
        <w:tabs>
          <w:tab w:val="left" w:pos="48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344074">
        <w:rPr>
          <w:rFonts w:ascii="Helvetica" w:hAnsi="Helvetica" w:cs="Helvetica"/>
          <w:color w:val="000000"/>
          <w:sz w:val="22"/>
          <w:szCs w:val="22"/>
        </w:rPr>
        <w:t xml:space="preserve">  </w:t>
      </w:r>
    </w:p>
    <w:p w14:paraId="2EFF65DA" w14:textId="77777777" w:rsidR="00EF2DE0" w:rsidRDefault="00EF2DE0" w:rsidP="007550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6F31E6F" w14:textId="77777777" w:rsidR="00344074" w:rsidRDefault="00344074" w:rsidP="00344074">
      <w:pPr>
        <w:widowControl w:val="0"/>
        <w:tabs>
          <w:tab w:val="left" w:pos="240"/>
          <w:tab w:val="left" w:pos="4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You are a LAWYER and must find out the following for your client, the Prime Minister. </w:t>
      </w:r>
    </w:p>
    <w:p w14:paraId="07E351AF" w14:textId="77777777" w:rsidR="00344074" w:rsidRDefault="00344074" w:rsidP="00344074">
      <w:pPr>
        <w:widowControl w:val="0"/>
        <w:tabs>
          <w:tab w:val="left" w:pos="240"/>
          <w:tab w:val="left" w:pos="4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36C15362" w14:textId="77777777" w:rsidR="00344074" w:rsidRPr="00344074" w:rsidRDefault="00344074" w:rsidP="00344074">
      <w:pPr>
        <w:widowControl w:val="0"/>
        <w:numPr>
          <w:ilvl w:val="0"/>
          <w:numId w:val="12"/>
        </w:numPr>
        <w:tabs>
          <w:tab w:val="left" w:pos="48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What current laws relate to your issue?</w:t>
      </w:r>
      <w:r w:rsidRPr="00344074">
        <w:rPr>
          <w:rFonts w:ascii="Helvetica" w:hAnsi="Helvetica" w:cs="Helvetica"/>
          <w:color w:val="000000"/>
          <w:sz w:val="22"/>
          <w:szCs w:val="22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 xml:space="preserve">What type of laws are they (civil, criminal, common,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etc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>)?</w:t>
      </w:r>
    </w:p>
    <w:p w14:paraId="31A8A1E8" w14:textId="77777777" w:rsidR="00344074" w:rsidRDefault="00344074" w:rsidP="00344074">
      <w:pPr>
        <w:widowControl w:val="0"/>
        <w:tabs>
          <w:tab w:val="left" w:pos="48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</w:rPr>
      </w:pPr>
    </w:p>
    <w:p w14:paraId="2D5809D0" w14:textId="77777777" w:rsidR="00344074" w:rsidRDefault="00344074" w:rsidP="00344074">
      <w:pPr>
        <w:widowControl w:val="0"/>
        <w:numPr>
          <w:ilvl w:val="0"/>
          <w:numId w:val="12"/>
        </w:numPr>
        <w:tabs>
          <w:tab w:val="left" w:pos="48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How would Aboriginal Cultural Law relate to your issue?</w:t>
      </w:r>
    </w:p>
    <w:p w14:paraId="257D43CF" w14:textId="77777777" w:rsidR="00344074" w:rsidRDefault="00344074" w:rsidP="00344074">
      <w:pPr>
        <w:widowControl w:val="0"/>
        <w:tabs>
          <w:tab w:val="left" w:pos="48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</w:rPr>
      </w:pPr>
    </w:p>
    <w:p w14:paraId="519F2E78" w14:textId="77777777" w:rsidR="00344074" w:rsidRDefault="00344074" w:rsidP="00344074">
      <w:pPr>
        <w:widowControl w:val="0"/>
        <w:numPr>
          <w:ilvl w:val="0"/>
          <w:numId w:val="12"/>
        </w:numPr>
        <w:tabs>
          <w:tab w:val="left" w:pos="48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How could this/these law/s be changed?</w:t>
      </w:r>
    </w:p>
    <w:p w14:paraId="62C69C5D" w14:textId="77777777" w:rsidR="00344074" w:rsidRDefault="00344074" w:rsidP="00344074">
      <w:pPr>
        <w:widowControl w:val="0"/>
        <w:tabs>
          <w:tab w:val="left" w:pos="48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  <w:color w:val="000000"/>
          <w:sz w:val="22"/>
          <w:szCs w:val="22"/>
        </w:rPr>
      </w:pPr>
    </w:p>
    <w:p w14:paraId="786995C4" w14:textId="77777777" w:rsidR="00344074" w:rsidRDefault="00344074" w:rsidP="00344074">
      <w:pPr>
        <w:widowControl w:val="0"/>
        <w:numPr>
          <w:ilvl w:val="0"/>
          <w:numId w:val="12"/>
        </w:numPr>
        <w:tabs>
          <w:tab w:val="left" w:pos="48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What processes need to be followed for a law regarding your issue to be changed?</w:t>
      </w:r>
    </w:p>
    <w:p w14:paraId="05A37552" w14:textId="77777777" w:rsidR="00344074" w:rsidRDefault="00344074" w:rsidP="00344074">
      <w:pPr>
        <w:widowControl w:val="0"/>
        <w:tabs>
          <w:tab w:val="left" w:pos="48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AD87AAA" w14:textId="77777777" w:rsidR="00344074" w:rsidRDefault="00344074" w:rsidP="00344074">
      <w:pPr>
        <w:pStyle w:val="ListParagraph"/>
        <w:widowControl w:val="0"/>
        <w:numPr>
          <w:ilvl w:val="0"/>
          <w:numId w:val="9"/>
        </w:numPr>
        <w:tabs>
          <w:tab w:val="left" w:pos="48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EF2DE0">
        <w:rPr>
          <w:rFonts w:ascii="Helvetica" w:hAnsi="Helvetica" w:cs="Helvetica"/>
          <w:color w:val="000000"/>
          <w:sz w:val="22"/>
          <w:szCs w:val="22"/>
        </w:rPr>
        <w:t>What platforms are available for you to make yourself heard on this issue?</w:t>
      </w:r>
      <w:r>
        <w:rPr>
          <w:rFonts w:ascii="Helvetica" w:hAnsi="Helvetica" w:cs="Helvetica"/>
          <w:color w:val="000000"/>
          <w:sz w:val="22"/>
          <w:szCs w:val="22"/>
        </w:rPr>
        <w:t xml:space="preserve"> (Are there groups you can join, rallies in the city, surveys, letters you can write?)</w:t>
      </w:r>
    </w:p>
    <w:p w14:paraId="0DE6CE96" w14:textId="77777777" w:rsidR="00344074" w:rsidRDefault="00344074" w:rsidP="00344074">
      <w:pPr>
        <w:widowControl w:val="0"/>
        <w:tabs>
          <w:tab w:val="left" w:pos="48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A9009A9" w14:textId="77777777" w:rsidR="00344074" w:rsidRDefault="00344074" w:rsidP="00344074">
      <w:pPr>
        <w:widowControl w:val="0"/>
        <w:tabs>
          <w:tab w:val="left" w:pos="48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2CF88F0" w14:textId="77777777" w:rsidR="00344074" w:rsidRDefault="00394CDC" w:rsidP="00344074">
      <w:pPr>
        <w:widowControl w:val="0"/>
        <w:tabs>
          <w:tab w:val="left" w:pos="240"/>
          <w:tab w:val="left" w:pos="4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  <w:r>
        <w:rPr>
          <w:rFonts w:ascii="Helvetica" w:hAnsi="Helvetica" w:cs="Helvetica"/>
          <w:b/>
          <w:bCs/>
          <w:color w:val="000000"/>
          <w:sz w:val="22"/>
          <w:szCs w:val="22"/>
        </w:rPr>
        <w:t>You are a well-</w:t>
      </w:r>
      <w:r w:rsidR="00344074">
        <w:rPr>
          <w:rFonts w:ascii="Helvetica" w:hAnsi="Helvetica" w:cs="Helvetica"/>
          <w:b/>
          <w:bCs/>
          <w:color w:val="000000"/>
          <w:sz w:val="22"/>
          <w:szCs w:val="22"/>
        </w:rPr>
        <w:t>educated, down-to-earth, fun-loving, true-blue Australian who has been confronted by your current Australian issue</w:t>
      </w:r>
      <w:r>
        <w:rPr>
          <w:rFonts w:ascii="Helvetica" w:hAnsi="Helvetica" w:cs="Helvetica"/>
          <w:b/>
          <w:bCs/>
          <w:color w:val="000000"/>
          <w:sz w:val="22"/>
          <w:szCs w:val="22"/>
        </w:rPr>
        <w:t>.</w:t>
      </w:r>
      <w:r w:rsidR="00344074">
        <w:rPr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</w:p>
    <w:p w14:paraId="5EC53248" w14:textId="77777777" w:rsidR="00344074" w:rsidRDefault="00344074" w:rsidP="00344074">
      <w:pPr>
        <w:widowControl w:val="0"/>
        <w:tabs>
          <w:tab w:val="left" w:pos="240"/>
          <w:tab w:val="left" w:pos="4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2"/>
          <w:szCs w:val="22"/>
        </w:rPr>
      </w:pPr>
    </w:p>
    <w:p w14:paraId="4E26DEDB" w14:textId="5F4ED7C5" w:rsidR="00344074" w:rsidRDefault="00394CDC" w:rsidP="00394CDC">
      <w:pPr>
        <w:widowControl w:val="0"/>
        <w:tabs>
          <w:tab w:val="left" w:pos="48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 xml:space="preserve">1)   </w:t>
      </w:r>
      <w:r w:rsidR="00344074">
        <w:rPr>
          <w:rFonts w:ascii="Helvetica" w:hAnsi="Helvetica" w:cs="Helvetica"/>
          <w:color w:val="000000"/>
          <w:sz w:val="22"/>
          <w:szCs w:val="22"/>
        </w:rPr>
        <w:t>How</w:t>
      </w:r>
      <w:proofErr w:type="gramEnd"/>
      <w:r w:rsidR="00344074">
        <w:rPr>
          <w:rFonts w:ascii="Helvetica" w:hAnsi="Helvetica" w:cs="Helvetica"/>
          <w:color w:val="000000"/>
          <w:sz w:val="22"/>
          <w:szCs w:val="22"/>
        </w:rPr>
        <w:t xml:space="preserve"> do Australians value your issue?</w:t>
      </w:r>
      <w:r>
        <w:rPr>
          <w:rFonts w:ascii="Helvetica" w:hAnsi="Helvetica" w:cs="Helvetica"/>
          <w:color w:val="000000"/>
          <w:sz w:val="22"/>
          <w:szCs w:val="22"/>
        </w:rPr>
        <w:t xml:space="preserve"> What do </w:t>
      </w:r>
      <w:r w:rsidRPr="00394CDC">
        <w:rPr>
          <w:rFonts w:ascii="Helvetica" w:hAnsi="Helvetica" w:cs="Helvetica"/>
          <w:i/>
          <w:color w:val="000000"/>
          <w:sz w:val="22"/>
          <w:szCs w:val="22"/>
        </w:rPr>
        <w:t>most</w:t>
      </w:r>
      <w:r>
        <w:rPr>
          <w:rFonts w:ascii="Helvetica" w:hAnsi="Helvetica" w:cs="Helvetica"/>
          <w:color w:val="000000"/>
          <w:sz w:val="22"/>
          <w:szCs w:val="22"/>
        </w:rPr>
        <w:t xml:space="preserve"> Australians think? </w:t>
      </w:r>
      <w:r w:rsidR="00A634F3">
        <w:rPr>
          <w:rFonts w:ascii="Helvetica" w:hAnsi="Helvetica" w:cs="Helvetica"/>
          <w:color w:val="000000"/>
          <w:sz w:val="22"/>
          <w:szCs w:val="22"/>
        </w:rPr>
        <w:t xml:space="preserve">(A </w:t>
      </w:r>
      <w:r w:rsidR="00AB671A">
        <w:rPr>
          <w:rFonts w:ascii="Helvetica" w:hAnsi="Helvetica" w:cs="Helvetica"/>
          <w:color w:val="000000"/>
          <w:sz w:val="22"/>
          <w:szCs w:val="22"/>
        </w:rPr>
        <w:t xml:space="preserve">measurable </w:t>
      </w:r>
      <w:r w:rsidR="00A634F3">
        <w:rPr>
          <w:rFonts w:ascii="Helvetica" w:hAnsi="Helvetica" w:cs="Helvetica"/>
          <w:color w:val="000000"/>
          <w:sz w:val="22"/>
          <w:szCs w:val="22"/>
        </w:rPr>
        <w:t>survey might help</w:t>
      </w:r>
      <w:r w:rsidR="00AB671A">
        <w:rPr>
          <w:rFonts w:ascii="Helvetica" w:hAnsi="Helvetica" w:cs="Helvetica"/>
          <w:color w:val="000000"/>
          <w:sz w:val="22"/>
          <w:szCs w:val="22"/>
        </w:rPr>
        <w:t xml:space="preserve">. You will learn about these in </w:t>
      </w:r>
      <w:proofErr w:type="spellStart"/>
      <w:r w:rsidR="00AB671A">
        <w:rPr>
          <w:rFonts w:ascii="Helvetica" w:hAnsi="Helvetica" w:cs="Helvetica"/>
          <w:color w:val="000000"/>
          <w:sz w:val="22"/>
          <w:szCs w:val="22"/>
        </w:rPr>
        <w:t>Maths</w:t>
      </w:r>
      <w:proofErr w:type="spellEnd"/>
      <w:r w:rsidR="00AB671A">
        <w:rPr>
          <w:rFonts w:ascii="Helvetica" w:hAnsi="Helvetica" w:cs="Helvetica"/>
          <w:color w:val="000000"/>
          <w:sz w:val="22"/>
          <w:szCs w:val="22"/>
        </w:rPr>
        <w:t xml:space="preserve"> BEFORE you ask anyone.</w:t>
      </w:r>
      <w:r w:rsidR="00A634F3">
        <w:rPr>
          <w:rFonts w:ascii="Helvetica" w:hAnsi="Helvetica" w:cs="Helvetica"/>
          <w:color w:val="000000"/>
          <w:sz w:val="22"/>
          <w:szCs w:val="22"/>
        </w:rPr>
        <w:t>)</w:t>
      </w:r>
    </w:p>
    <w:p w14:paraId="44404436" w14:textId="77777777" w:rsidR="00394CDC" w:rsidRDefault="00394CDC" w:rsidP="00394CDC">
      <w:pPr>
        <w:widowControl w:val="0"/>
        <w:tabs>
          <w:tab w:val="left" w:pos="48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70859E7C" w14:textId="77777777" w:rsidR="00344074" w:rsidRDefault="00394CDC" w:rsidP="00394CDC">
      <w:pPr>
        <w:widowControl w:val="0"/>
        <w:tabs>
          <w:tab w:val="left" w:pos="48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 xml:space="preserve">2)   </w:t>
      </w:r>
      <w:r w:rsidR="00344074">
        <w:rPr>
          <w:rFonts w:ascii="Helvetica" w:hAnsi="Helvetica" w:cs="Helvetica"/>
          <w:color w:val="000000"/>
          <w:sz w:val="22"/>
          <w:szCs w:val="22"/>
        </w:rPr>
        <w:t>Are</w:t>
      </w:r>
      <w:proofErr w:type="gramEnd"/>
      <w:r w:rsidR="00344074">
        <w:rPr>
          <w:rFonts w:ascii="Helvetica" w:hAnsi="Helvetica" w:cs="Helvetica"/>
          <w:color w:val="000000"/>
          <w:sz w:val="22"/>
          <w:szCs w:val="22"/>
        </w:rPr>
        <w:t xml:space="preserve"> there groups within Australia that view your topic differently? (3 groups) Reflect on the </w:t>
      </w:r>
      <w:r>
        <w:rPr>
          <w:rFonts w:ascii="Helvetica" w:hAnsi="Helvetica" w:cs="Helvetica"/>
          <w:color w:val="000000"/>
          <w:sz w:val="22"/>
          <w:szCs w:val="22"/>
        </w:rPr>
        <w:t xml:space="preserve">   </w:t>
      </w:r>
      <w:r w:rsidR="00344074">
        <w:rPr>
          <w:rFonts w:ascii="Helvetica" w:hAnsi="Helvetica" w:cs="Helvetica"/>
          <w:color w:val="000000"/>
          <w:sz w:val="22"/>
          <w:szCs w:val="22"/>
        </w:rPr>
        <w:t>reasons for their views.</w:t>
      </w:r>
    </w:p>
    <w:p w14:paraId="511DF734" w14:textId="77777777" w:rsidR="00394CDC" w:rsidRDefault="00394CDC" w:rsidP="00394CDC">
      <w:pPr>
        <w:widowControl w:val="0"/>
        <w:tabs>
          <w:tab w:val="left" w:pos="48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5A15EFC" w14:textId="77777777" w:rsidR="00344074" w:rsidRDefault="00394CDC" w:rsidP="00394CDC">
      <w:pPr>
        <w:widowControl w:val="0"/>
        <w:tabs>
          <w:tab w:val="left" w:pos="48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3)   What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are the key attributes that constitute being truly “Australian”? What is ‘un-Australian’ about certain views on your issue? </w:t>
      </w:r>
    </w:p>
    <w:p w14:paraId="1AC59BE7" w14:textId="77777777" w:rsidR="00394CDC" w:rsidRDefault="00394CDC" w:rsidP="00394CDC">
      <w:pPr>
        <w:widowControl w:val="0"/>
        <w:tabs>
          <w:tab w:val="left" w:pos="48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29FAA2CB" w14:textId="77777777" w:rsidR="00344074" w:rsidRDefault="00394CDC" w:rsidP="00394CDC">
      <w:pPr>
        <w:widowControl w:val="0"/>
        <w:tabs>
          <w:tab w:val="left" w:pos="48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 xml:space="preserve">4)   </w:t>
      </w:r>
      <w:r w:rsidRPr="00EF2DE0">
        <w:rPr>
          <w:rFonts w:ascii="Helvetica" w:hAnsi="Helvetica" w:cs="Helvetica"/>
          <w:color w:val="000000"/>
          <w:sz w:val="22"/>
          <w:szCs w:val="22"/>
        </w:rPr>
        <w:t>What</w:t>
      </w:r>
      <w:proofErr w:type="gramEnd"/>
      <w:r w:rsidRPr="00EF2DE0">
        <w:rPr>
          <w:rFonts w:ascii="Helvetica" w:hAnsi="Helvetica" w:cs="Helvetica"/>
          <w:color w:val="000000"/>
          <w:sz w:val="22"/>
          <w:szCs w:val="22"/>
        </w:rPr>
        <w:t xml:space="preserve"> platforms are available for you to make yourself heard on this issue?</w:t>
      </w:r>
      <w:r>
        <w:rPr>
          <w:rFonts w:ascii="Helvetica" w:hAnsi="Helvetica" w:cs="Helvetica"/>
          <w:color w:val="000000"/>
          <w:sz w:val="22"/>
          <w:szCs w:val="22"/>
        </w:rPr>
        <w:t xml:space="preserve"> (Are there groups you can join, rallies in the city, surveys, letters you can write?)</w:t>
      </w:r>
    </w:p>
    <w:p w14:paraId="161835A5" w14:textId="77777777" w:rsidR="006B1E75" w:rsidRDefault="00D4673D" w:rsidP="00D46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 xml:space="preserve">Each of you must summarize your </w:t>
      </w:r>
      <w:r w:rsidR="006B1E75">
        <w:rPr>
          <w:rFonts w:ascii="Helvetica" w:hAnsi="Helvetica" w:cs="Helvetica"/>
          <w:b/>
          <w:color w:val="000000"/>
          <w:sz w:val="28"/>
          <w:szCs w:val="28"/>
        </w:rPr>
        <w:t xml:space="preserve">point of </w:t>
      </w:r>
      <w:r>
        <w:rPr>
          <w:rFonts w:ascii="Helvetica" w:hAnsi="Helvetica" w:cs="Helvetica"/>
          <w:b/>
          <w:color w:val="000000"/>
          <w:sz w:val="28"/>
          <w:szCs w:val="28"/>
        </w:rPr>
        <w:t xml:space="preserve">view AFTER your study. </w:t>
      </w:r>
    </w:p>
    <w:p w14:paraId="4A1FCC5A" w14:textId="39CEC486" w:rsidR="00D4673D" w:rsidRDefault="00D4673D" w:rsidP="00D467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Helvetica" w:hAnsi="Helvetica" w:cs="Helvetica"/>
          <w:b/>
          <w:color w:val="000000"/>
          <w:sz w:val="28"/>
          <w:szCs w:val="28"/>
        </w:rPr>
        <w:t xml:space="preserve">Has your opinion changed? Why? Why not? </w:t>
      </w:r>
    </w:p>
    <w:p w14:paraId="40EF6A5E" w14:textId="77777777" w:rsidR="00D4673D" w:rsidRDefault="00D4673D" w:rsidP="007550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</w:p>
    <w:p w14:paraId="412F49AD" w14:textId="77777777" w:rsidR="007550B8" w:rsidRDefault="00A634F3" w:rsidP="007550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8"/>
          <w:szCs w:val="28"/>
        </w:rPr>
      </w:pPr>
      <w:r>
        <w:rPr>
          <w:rFonts w:ascii="Helvetica" w:hAnsi="Helvetica" w:cs="Helvetica"/>
          <w:b/>
          <w:color w:val="000000"/>
          <w:sz w:val="28"/>
          <w:szCs w:val="28"/>
        </w:rPr>
        <w:t xml:space="preserve">Nuts and Bolts: </w:t>
      </w:r>
    </w:p>
    <w:p w14:paraId="4E2A4C10" w14:textId="77777777" w:rsidR="00A634F3" w:rsidRPr="002F23C0" w:rsidRDefault="00A634F3" w:rsidP="00A634F3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2F23C0">
        <w:rPr>
          <w:rFonts w:ascii="Helvetica" w:hAnsi="Helvetica" w:cs="Helvetica"/>
          <w:color w:val="000000"/>
          <w:sz w:val="22"/>
          <w:szCs w:val="22"/>
        </w:rPr>
        <w:t xml:space="preserve">Once each member of your group has researched and found answers, you must PRESENT your findings as ONE GROUP, TOGETHER. </w:t>
      </w:r>
      <w:r w:rsidR="003419F0" w:rsidRPr="002F23C0">
        <w:rPr>
          <w:rFonts w:ascii="Helvetica" w:hAnsi="Helvetica" w:cs="Helvetica"/>
          <w:color w:val="000000"/>
          <w:sz w:val="22"/>
          <w:szCs w:val="22"/>
        </w:rPr>
        <w:t xml:space="preserve">You need to know and understand the whole group’s work, not just your own. </w:t>
      </w:r>
    </w:p>
    <w:p w14:paraId="47B4CFF6" w14:textId="78A9DC03" w:rsidR="00A634F3" w:rsidRPr="002F23C0" w:rsidRDefault="00A634F3" w:rsidP="00A634F3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 w:rsidRPr="002F23C0">
        <w:rPr>
          <w:rFonts w:ascii="Helvetica" w:hAnsi="Helvetica" w:cs="Helvetica"/>
          <w:color w:val="000000"/>
          <w:sz w:val="22"/>
          <w:szCs w:val="22"/>
        </w:rPr>
        <w:t xml:space="preserve">You will need to write </w:t>
      </w:r>
      <w:r w:rsidRPr="002F23C0">
        <w:rPr>
          <w:rFonts w:ascii="Helvetica" w:hAnsi="Helvetica" w:cs="Helvetica"/>
          <w:color w:val="000000"/>
          <w:sz w:val="22"/>
          <w:szCs w:val="22"/>
          <w:u w:val="single"/>
        </w:rPr>
        <w:t>500</w:t>
      </w:r>
      <w:r w:rsidR="00D4673D">
        <w:rPr>
          <w:rFonts w:ascii="Helvetica" w:hAnsi="Helvetica" w:cs="Helvetica"/>
          <w:color w:val="000000"/>
          <w:sz w:val="22"/>
          <w:szCs w:val="22"/>
          <w:u w:val="single"/>
        </w:rPr>
        <w:t xml:space="preserve"> </w:t>
      </w:r>
      <w:r w:rsidRPr="002F23C0">
        <w:rPr>
          <w:rFonts w:ascii="Helvetica" w:hAnsi="Helvetica" w:cs="Helvetica"/>
          <w:color w:val="000000"/>
          <w:sz w:val="22"/>
          <w:szCs w:val="22"/>
          <w:u w:val="single"/>
        </w:rPr>
        <w:t>w</w:t>
      </w:r>
      <w:r w:rsidR="00D4673D">
        <w:rPr>
          <w:rFonts w:ascii="Helvetica" w:hAnsi="Helvetica" w:cs="Helvetica"/>
          <w:color w:val="000000"/>
          <w:sz w:val="22"/>
          <w:szCs w:val="22"/>
          <w:u w:val="single"/>
        </w:rPr>
        <w:t>or</w:t>
      </w:r>
      <w:r w:rsidRPr="002F23C0">
        <w:rPr>
          <w:rFonts w:ascii="Helvetica" w:hAnsi="Helvetica" w:cs="Helvetica"/>
          <w:color w:val="000000"/>
          <w:sz w:val="22"/>
          <w:szCs w:val="22"/>
          <w:u w:val="single"/>
        </w:rPr>
        <w:t>ds</w:t>
      </w:r>
      <w:r w:rsidRPr="002F23C0">
        <w:rPr>
          <w:rFonts w:ascii="Helvetica" w:hAnsi="Helvetica" w:cs="Helvetica"/>
          <w:color w:val="000000"/>
          <w:sz w:val="22"/>
          <w:szCs w:val="22"/>
        </w:rPr>
        <w:t xml:space="preserve"> each. You can find a creative way to present </w:t>
      </w:r>
      <w:proofErr w:type="spellStart"/>
      <w:r w:rsidRPr="002F23C0">
        <w:rPr>
          <w:rFonts w:ascii="Helvetica" w:hAnsi="Helvetica" w:cs="Helvetica"/>
          <w:color w:val="000000"/>
          <w:sz w:val="22"/>
          <w:szCs w:val="22"/>
        </w:rPr>
        <w:t>eg</w:t>
      </w:r>
      <w:proofErr w:type="spellEnd"/>
      <w:r w:rsidRPr="002F23C0">
        <w:rPr>
          <w:rFonts w:ascii="Helvetica" w:hAnsi="Helvetica" w:cs="Helvetica"/>
          <w:color w:val="000000"/>
          <w:sz w:val="22"/>
          <w:szCs w:val="22"/>
        </w:rPr>
        <w:t>. A filmed news report or documentary. (2 min of speaking = 500words)</w:t>
      </w:r>
    </w:p>
    <w:p w14:paraId="7E9AFB83" w14:textId="14D2BC3C" w:rsidR="00A634F3" w:rsidRDefault="00A634F3" w:rsidP="00A634F3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Due Date Fri </w:t>
      </w:r>
      <w:r w:rsidR="00AB671A">
        <w:rPr>
          <w:rFonts w:ascii="Helvetica" w:hAnsi="Helvetica" w:cs="Helvetica"/>
          <w:color w:val="000000"/>
        </w:rPr>
        <w:t>26</w:t>
      </w:r>
      <w:r w:rsidR="00AB671A" w:rsidRPr="00AB671A">
        <w:rPr>
          <w:rFonts w:ascii="Helvetica" w:hAnsi="Helvetica" w:cs="Helvetica"/>
          <w:color w:val="000000"/>
          <w:vertAlign w:val="superscript"/>
        </w:rPr>
        <w:t>th</w:t>
      </w:r>
      <w:r w:rsidR="00AB671A">
        <w:rPr>
          <w:rFonts w:ascii="Helvetica" w:hAnsi="Helvetica" w:cs="Helvetica"/>
          <w:color w:val="000000"/>
        </w:rPr>
        <w:t xml:space="preserve"> Aug… </w:t>
      </w:r>
      <w:r>
        <w:rPr>
          <w:rFonts w:ascii="Helvetica" w:hAnsi="Helvetica" w:cs="Helvetica"/>
          <w:color w:val="000000"/>
        </w:rPr>
        <w:t>Yes, 4 weeks</w:t>
      </w:r>
      <w:r w:rsidR="003419F0">
        <w:rPr>
          <w:rFonts w:ascii="Helvetica" w:hAnsi="Helvetica" w:cs="Helvetica"/>
          <w:color w:val="000000"/>
        </w:rPr>
        <w:t xml:space="preserve"> away</w:t>
      </w:r>
      <w:r>
        <w:rPr>
          <w:rFonts w:ascii="Helvetica" w:hAnsi="Helvetica" w:cs="Helvetica"/>
          <w:color w:val="000000"/>
        </w:rPr>
        <w:t xml:space="preserve">, but this will take some time… </w:t>
      </w:r>
      <w:r w:rsidR="003419F0">
        <w:rPr>
          <w:rFonts w:ascii="Helvetica" w:hAnsi="Helvetica" w:cs="Helvetica"/>
          <w:color w:val="000000"/>
        </w:rPr>
        <w:t>P</w:t>
      </w:r>
      <w:r w:rsidR="003419F0">
        <w:rPr>
          <w:rFonts w:ascii="Helvetica" w:hAnsi="Helvetica" w:cs="Helvetica"/>
          <w:color w:val="000000"/>
          <w:vertAlign w:val="superscript"/>
        </w:rPr>
        <w:t>3</w:t>
      </w:r>
      <w:r w:rsidR="00AB671A">
        <w:rPr>
          <w:rFonts w:ascii="Helvetica" w:hAnsi="Helvetica" w:cs="Helvetica"/>
          <w:color w:val="000000"/>
        </w:rPr>
        <w:t xml:space="preserve"> will be Wednesday 31</w:t>
      </w:r>
      <w:r w:rsidR="00AB671A" w:rsidRPr="00AB671A">
        <w:rPr>
          <w:rFonts w:ascii="Helvetica" w:hAnsi="Helvetica" w:cs="Helvetica"/>
          <w:color w:val="000000"/>
          <w:vertAlign w:val="superscript"/>
        </w:rPr>
        <w:t>st</w:t>
      </w:r>
      <w:r w:rsidR="00AB671A">
        <w:rPr>
          <w:rFonts w:ascii="Helvetica" w:hAnsi="Helvetica" w:cs="Helvetica"/>
          <w:color w:val="000000"/>
        </w:rPr>
        <w:t xml:space="preserve"> Aug </w:t>
      </w:r>
    </w:p>
    <w:p w14:paraId="1AAFC70E" w14:textId="77777777" w:rsidR="00996F68" w:rsidRDefault="00996F68" w:rsidP="00996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4741E4E" w14:textId="77777777" w:rsidR="00996F68" w:rsidRPr="00996F68" w:rsidRDefault="00996F68" w:rsidP="00996F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</w:rPr>
      </w:pPr>
      <w:r w:rsidRPr="00996F68">
        <w:rPr>
          <w:rFonts w:ascii="Helvetica" w:hAnsi="Helvetica" w:cs="Helvetica"/>
          <w:b/>
          <w:color w:val="000000"/>
        </w:rPr>
        <w:t xml:space="preserve">Rubric </w:t>
      </w:r>
    </w:p>
    <w:p w14:paraId="55BB7558" w14:textId="77777777" w:rsidR="003419F0" w:rsidRDefault="003419F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3402"/>
      </w:tblGrid>
      <w:tr w:rsidR="00807F2C" w14:paraId="25F70AE6" w14:textId="77777777" w:rsidTr="00807F2C">
        <w:tc>
          <w:tcPr>
            <w:tcW w:w="3085" w:type="dxa"/>
          </w:tcPr>
          <w:p w14:paraId="13919719" w14:textId="77777777" w:rsidR="00807F2C" w:rsidRDefault="00807F2C" w:rsidP="002F23C0">
            <w:pPr>
              <w:jc w:val="center"/>
            </w:pPr>
            <w:r>
              <w:t>5</w:t>
            </w:r>
          </w:p>
        </w:tc>
        <w:tc>
          <w:tcPr>
            <w:tcW w:w="3260" w:type="dxa"/>
          </w:tcPr>
          <w:p w14:paraId="535E63A9" w14:textId="77777777" w:rsidR="00807F2C" w:rsidRDefault="00807F2C" w:rsidP="002F23C0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14:paraId="67223278" w14:textId="77777777" w:rsidR="00807F2C" w:rsidRDefault="00745C67" w:rsidP="002F23C0">
            <w:pPr>
              <w:jc w:val="center"/>
            </w:pPr>
            <w:r>
              <w:t>0-</w:t>
            </w:r>
            <w:r w:rsidR="00807F2C">
              <w:t>1</w:t>
            </w:r>
          </w:p>
        </w:tc>
      </w:tr>
      <w:tr w:rsidR="00807F2C" w14:paraId="034138C7" w14:textId="77777777" w:rsidTr="00807F2C">
        <w:tc>
          <w:tcPr>
            <w:tcW w:w="3085" w:type="dxa"/>
          </w:tcPr>
          <w:p w14:paraId="1169E336" w14:textId="77777777" w:rsidR="00807F2C" w:rsidRPr="00807F2C" w:rsidRDefault="00807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</w:t>
            </w:r>
            <w:r w:rsidRPr="00807F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fully understand democracy and </w:t>
            </w:r>
            <w:r w:rsidRPr="00807F2C">
              <w:rPr>
                <w:sz w:val="20"/>
                <w:szCs w:val="20"/>
              </w:rPr>
              <w:t>can easily art</w:t>
            </w:r>
            <w:r>
              <w:rPr>
                <w:sz w:val="20"/>
                <w:szCs w:val="20"/>
              </w:rPr>
              <w:t>iculate how you can be heard on your</w:t>
            </w:r>
            <w:r w:rsidRPr="00807F2C">
              <w:rPr>
                <w:sz w:val="20"/>
                <w:szCs w:val="20"/>
              </w:rPr>
              <w:t xml:space="preserve"> issue.</w:t>
            </w:r>
          </w:p>
        </w:tc>
        <w:tc>
          <w:tcPr>
            <w:tcW w:w="3260" w:type="dxa"/>
          </w:tcPr>
          <w:p w14:paraId="263E574D" w14:textId="77777777" w:rsidR="00807F2C" w:rsidRPr="00807F2C" w:rsidRDefault="00807F2C" w:rsidP="00745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</w:t>
            </w:r>
            <w:r w:rsidR="00745C67">
              <w:rPr>
                <w:sz w:val="20"/>
                <w:szCs w:val="20"/>
              </w:rPr>
              <w:t xml:space="preserve"> mostly</w:t>
            </w:r>
            <w:r>
              <w:rPr>
                <w:sz w:val="20"/>
                <w:szCs w:val="20"/>
              </w:rPr>
              <w:t xml:space="preserve"> understand democracy and </w:t>
            </w:r>
            <w:r w:rsidR="00745C67">
              <w:rPr>
                <w:sz w:val="20"/>
                <w:szCs w:val="20"/>
              </w:rPr>
              <w:t xml:space="preserve">know </w:t>
            </w:r>
            <w:r>
              <w:rPr>
                <w:sz w:val="20"/>
                <w:szCs w:val="20"/>
              </w:rPr>
              <w:t>how you can be heard on your</w:t>
            </w:r>
            <w:r w:rsidRPr="00807F2C">
              <w:rPr>
                <w:sz w:val="20"/>
                <w:szCs w:val="20"/>
              </w:rPr>
              <w:t xml:space="preserve"> issue.</w:t>
            </w:r>
          </w:p>
        </w:tc>
        <w:tc>
          <w:tcPr>
            <w:tcW w:w="3402" w:type="dxa"/>
          </w:tcPr>
          <w:p w14:paraId="40A7DFCB" w14:textId="77777777" w:rsidR="00807F2C" w:rsidRPr="00807F2C" w:rsidRDefault="00807F2C" w:rsidP="00745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</w:t>
            </w:r>
            <w:r w:rsidRPr="00807F2C">
              <w:rPr>
                <w:sz w:val="20"/>
                <w:szCs w:val="20"/>
              </w:rPr>
              <w:t xml:space="preserve"> </w:t>
            </w:r>
            <w:r w:rsidR="00745C67">
              <w:rPr>
                <w:sz w:val="20"/>
                <w:szCs w:val="20"/>
              </w:rPr>
              <w:t xml:space="preserve">struggle to </w:t>
            </w:r>
            <w:r>
              <w:rPr>
                <w:sz w:val="20"/>
                <w:szCs w:val="20"/>
              </w:rPr>
              <w:t xml:space="preserve">understand democracy </w:t>
            </w:r>
            <w:r w:rsidR="00745C67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how you can be heard on your</w:t>
            </w:r>
            <w:r w:rsidRPr="00807F2C">
              <w:rPr>
                <w:sz w:val="20"/>
                <w:szCs w:val="20"/>
              </w:rPr>
              <w:t xml:space="preserve"> issue.</w:t>
            </w:r>
          </w:p>
        </w:tc>
      </w:tr>
      <w:tr w:rsidR="00807F2C" w14:paraId="0778C079" w14:textId="77777777" w:rsidTr="00807F2C">
        <w:tc>
          <w:tcPr>
            <w:tcW w:w="3085" w:type="dxa"/>
          </w:tcPr>
          <w:p w14:paraId="782BEF73" w14:textId="77777777" w:rsidR="00807F2C" w:rsidRPr="002F23C0" w:rsidRDefault="00807F2C" w:rsidP="00807F2C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You</w:t>
            </w:r>
            <w:r w:rsidRPr="002F23C0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hyperlink r:id="rId7" w:tooltip="Display the glossary entry for recognise" w:history="1">
              <w:proofErr w:type="spellStart"/>
              <w:r w:rsidRPr="002F23C0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recognise</w:t>
              </w:r>
              <w:proofErr w:type="spellEnd"/>
            </w:hyperlink>
            <w:r w:rsidRPr="002F23C0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2F23C0">
              <w:rPr>
                <w:color w:val="000000" w:themeColor="text1"/>
                <w:sz w:val="20"/>
                <w:szCs w:val="20"/>
              </w:rPr>
              <w:t xml:space="preserve">different types of law in Australia </w:t>
            </w:r>
            <w:r>
              <w:rPr>
                <w:color w:val="000000" w:themeColor="text1"/>
                <w:sz w:val="20"/>
                <w:szCs w:val="20"/>
              </w:rPr>
              <w:t xml:space="preserve">and can explain </w:t>
            </w:r>
            <w:r w:rsidRPr="002F23C0">
              <w:rPr>
                <w:color w:val="000000" w:themeColor="text1"/>
                <w:sz w:val="20"/>
                <w:szCs w:val="20"/>
              </w:rPr>
              <w:t>how laws are made.</w:t>
            </w:r>
          </w:p>
        </w:tc>
        <w:tc>
          <w:tcPr>
            <w:tcW w:w="3260" w:type="dxa"/>
          </w:tcPr>
          <w:p w14:paraId="488E01B8" w14:textId="77777777" w:rsidR="00807F2C" w:rsidRPr="002F23C0" w:rsidRDefault="00807F2C" w:rsidP="00745C67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You</w:t>
            </w:r>
            <w:r w:rsidRPr="002F23C0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hyperlink r:id="rId8" w:tooltip="Display the glossary entry for recognise" w:history="1">
              <w:proofErr w:type="spellStart"/>
              <w:r w:rsidRPr="002F23C0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recognise</w:t>
              </w:r>
              <w:proofErr w:type="spellEnd"/>
            </w:hyperlink>
            <w:r w:rsidRPr="002F23C0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="00745C67">
              <w:rPr>
                <w:rStyle w:val="apple-converted-space"/>
                <w:color w:val="000000" w:themeColor="text1"/>
                <w:sz w:val="20"/>
                <w:szCs w:val="20"/>
              </w:rPr>
              <w:t xml:space="preserve">there are </w:t>
            </w:r>
            <w:r w:rsidRPr="002F23C0">
              <w:rPr>
                <w:color w:val="000000" w:themeColor="text1"/>
                <w:sz w:val="20"/>
                <w:szCs w:val="20"/>
              </w:rPr>
              <w:t>different types of law in Australia</w:t>
            </w:r>
            <w:r w:rsidR="00745C67">
              <w:rPr>
                <w:color w:val="000000" w:themeColor="text1"/>
                <w:sz w:val="20"/>
                <w:szCs w:val="20"/>
              </w:rPr>
              <w:t xml:space="preserve">. You struggle to explain how laws are made. </w:t>
            </w:r>
          </w:p>
        </w:tc>
        <w:tc>
          <w:tcPr>
            <w:tcW w:w="3402" w:type="dxa"/>
          </w:tcPr>
          <w:p w14:paraId="0AE4D2D4" w14:textId="77777777" w:rsidR="00807F2C" w:rsidRPr="002F23C0" w:rsidRDefault="00807F2C" w:rsidP="00745C67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You</w:t>
            </w:r>
            <w:r w:rsidR="00745C67">
              <w:rPr>
                <w:color w:val="000000" w:themeColor="text1"/>
                <w:sz w:val="20"/>
                <w:szCs w:val="20"/>
              </w:rPr>
              <w:t xml:space="preserve"> do not</w:t>
            </w:r>
            <w:r w:rsidRPr="002F23C0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hyperlink r:id="rId9" w:tooltip="Display the glossary entry for recognise" w:history="1">
              <w:proofErr w:type="spellStart"/>
              <w:r w:rsidRPr="002F23C0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recognise</w:t>
              </w:r>
              <w:proofErr w:type="spellEnd"/>
            </w:hyperlink>
            <w:r w:rsidRPr="002F23C0">
              <w:rPr>
                <w:color w:val="000000" w:themeColor="text1"/>
                <w:sz w:val="20"/>
                <w:szCs w:val="20"/>
              </w:rPr>
              <w:t xml:space="preserve"> types of law in Australia </w:t>
            </w:r>
            <w:r w:rsidR="00745C67">
              <w:rPr>
                <w:color w:val="000000" w:themeColor="text1"/>
                <w:sz w:val="20"/>
                <w:szCs w:val="20"/>
              </w:rPr>
              <w:t>and can’t</w:t>
            </w:r>
            <w:r>
              <w:rPr>
                <w:color w:val="000000" w:themeColor="text1"/>
                <w:sz w:val="20"/>
                <w:szCs w:val="20"/>
              </w:rPr>
              <w:t xml:space="preserve"> explain </w:t>
            </w:r>
            <w:r w:rsidRPr="002F23C0">
              <w:rPr>
                <w:color w:val="000000" w:themeColor="text1"/>
                <w:sz w:val="20"/>
                <w:szCs w:val="20"/>
              </w:rPr>
              <w:t>how laws are made.</w:t>
            </w:r>
          </w:p>
        </w:tc>
      </w:tr>
      <w:tr w:rsidR="00807F2C" w14:paraId="7BF51299" w14:textId="77777777" w:rsidTr="00807F2C">
        <w:tc>
          <w:tcPr>
            <w:tcW w:w="3085" w:type="dxa"/>
          </w:tcPr>
          <w:p w14:paraId="3E7C90F0" w14:textId="77777777" w:rsidR="00807F2C" w:rsidRPr="00807F2C" w:rsidRDefault="00807F2C" w:rsidP="00807F2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You</w:t>
            </w:r>
            <w:r w:rsidRPr="00807F2C">
              <w:rPr>
                <w:color w:val="000000" w:themeColor="text1"/>
                <w:sz w:val="20"/>
                <w:szCs w:val="20"/>
              </w:rPr>
              <w:t> </w:t>
            </w:r>
            <w:hyperlink r:id="rId10" w:tooltip="Display the glossary entry for identify" w:history="1">
              <w:r w:rsidRPr="00807F2C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identify</w:t>
              </w:r>
            </w:hyperlink>
            <w:r w:rsidRPr="00807F2C">
              <w:rPr>
                <w:color w:val="000000" w:themeColor="text1"/>
                <w:sz w:val="20"/>
                <w:szCs w:val="20"/>
              </w:rPr>
              <w:t> the diverse belief systems in Australia</w:t>
            </w:r>
            <w:r>
              <w:rPr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analyse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issues </w:t>
            </w:r>
            <w:r w:rsidRPr="00807F2C">
              <w:rPr>
                <w:color w:val="000000" w:themeColor="text1"/>
                <w:sz w:val="20"/>
                <w:szCs w:val="20"/>
              </w:rPr>
              <w:t>about national identity and the factors that contribute to people’s sense of belonging.</w:t>
            </w:r>
          </w:p>
        </w:tc>
        <w:tc>
          <w:tcPr>
            <w:tcW w:w="3260" w:type="dxa"/>
          </w:tcPr>
          <w:p w14:paraId="4BD11CC1" w14:textId="77777777" w:rsidR="00807F2C" w:rsidRPr="00807F2C" w:rsidRDefault="00807F2C" w:rsidP="00745C6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You</w:t>
            </w:r>
            <w:r w:rsidRPr="00807F2C">
              <w:rPr>
                <w:color w:val="000000" w:themeColor="text1"/>
                <w:sz w:val="20"/>
                <w:szCs w:val="20"/>
              </w:rPr>
              <w:t> </w:t>
            </w:r>
            <w:r w:rsidR="00745C67">
              <w:rPr>
                <w:color w:val="000000" w:themeColor="text1"/>
                <w:sz w:val="20"/>
                <w:szCs w:val="20"/>
              </w:rPr>
              <w:t>understand there are various</w:t>
            </w:r>
            <w:r w:rsidRPr="00807F2C">
              <w:rPr>
                <w:color w:val="000000" w:themeColor="text1"/>
                <w:sz w:val="20"/>
                <w:szCs w:val="20"/>
              </w:rPr>
              <w:t xml:space="preserve"> belief systems in Australia</w:t>
            </w:r>
            <w:r w:rsidR="00745C67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745C67">
              <w:rPr>
                <w:color w:val="000000" w:themeColor="text1"/>
                <w:sz w:val="20"/>
                <w:szCs w:val="20"/>
              </w:rPr>
              <w:t xml:space="preserve">You understand what it means to be Australian and belonging to Australia.  </w:t>
            </w:r>
          </w:p>
        </w:tc>
        <w:tc>
          <w:tcPr>
            <w:tcW w:w="3402" w:type="dxa"/>
          </w:tcPr>
          <w:p w14:paraId="30490296" w14:textId="77777777" w:rsidR="00807F2C" w:rsidRPr="00807F2C" w:rsidRDefault="00745C67" w:rsidP="00745C6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You know there are different</w:t>
            </w:r>
            <w:r w:rsidR="00807F2C" w:rsidRPr="00807F2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807F2C" w:rsidRPr="00807F2C">
              <w:rPr>
                <w:color w:val="000000" w:themeColor="text1"/>
                <w:sz w:val="20"/>
                <w:szCs w:val="20"/>
              </w:rPr>
              <w:t>belief</w:t>
            </w:r>
            <w:proofErr w:type="gramEnd"/>
            <w:r w:rsidR="00807F2C" w:rsidRPr="00807F2C">
              <w:rPr>
                <w:color w:val="000000" w:themeColor="text1"/>
                <w:sz w:val="20"/>
                <w:szCs w:val="20"/>
              </w:rPr>
              <w:t xml:space="preserve"> systems in Australia</w:t>
            </w:r>
            <w:r w:rsidR="00807F2C">
              <w:rPr>
                <w:color w:val="000000" w:themeColor="text1"/>
                <w:sz w:val="20"/>
                <w:szCs w:val="20"/>
              </w:rPr>
              <w:t xml:space="preserve"> and </w:t>
            </w:r>
            <w:r>
              <w:rPr>
                <w:color w:val="000000" w:themeColor="text1"/>
                <w:sz w:val="20"/>
                <w:szCs w:val="20"/>
              </w:rPr>
              <w:t xml:space="preserve">can speak a little about </w:t>
            </w:r>
            <w:r w:rsidR="00807F2C" w:rsidRPr="00807F2C">
              <w:rPr>
                <w:color w:val="000000" w:themeColor="text1"/>
                <w:sz w:val="20"/>
                <w:szCs w:val="20"/>
              </w:rPr>
              <w:t xml:space="preserve">national identity </w:t>
            </w:r>
            <w:r>
              <w:rPr>
                <w:color w:val="000000" w:themeColor="text1"/>
                <w:sz w:val="20"/>
                <w:szCs w:val="20"/>
              </w:rPr>
              <w:t xml:space="preserve">issues. </w:t>
            </w:r>
          </w:p>
        </w:tc>
      </w:tr>
      <w:tr w:rsidR="00745C67" w14:paraId="415F932A" w14:textId="77777777" w:rsidTr="00807F2C">
        <w:tc>
          <w:tcPr>
            <w:tcW w:w="3085" w:type="dxa"/>
          </w:tcPr>
          <w:p w14:paraId="03D77D2F" w14:textId="77777777" w:rsidR="00745C67" w:rsidRPr="00807F2C" w:rsidRDefault="00745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use sub-questions to investigate your issue and recognize your sources. </w:t>
            </w:r>
          </w:p>
        </w:tc>
        <w:tc>
          <w:tcPr>
            <w:tcW w:w="3260" w:type="dxa"/>
          </w:tcPr>
          <w:p w14:paraId="7CEA2274" w14:textId="77777777" w:rsidR="00745C67" w:rsidRPr="00807F2C" w:rsidRDefault="00745C67" w:rsidP="00745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use a few sub-questions to investigate your issue and recognize some of your sources. </w:t>
            </w:r>
          </w:p>
        </w:tc>
        <w:tc>
          <w:tcPr>
            <w:tcW w:w="3402" w:type="dxa"/>
          </w:tcPr>
          <w:p w14:paraId="3D38A6B0" w14:textId="77777777" w:rsidR="00745C67" w:rsidRPr="00807F2C" w:rsidRDefault="00745C67" w:rsidP="00996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</w:t>
            </w:r>
            <w:r w:rsidR="00996F68">
              <w:rPr>
                <w:sz w:val="20"/>
                <w:szCs w:val="20"/>
              </w:rPr>
              <w:t>don’t use</w:t>
            </w:r>
            <w:r>
              <w:rPr>
                <w:sz w:val="20"/>
                <w:szCs w:val="20"/>
              </w:rPr>
              <w:t xml:space="preserve"> sub-questions to investigate your issue and</w:t>
            </w:r>
            <w:r w:rsidR="00996F68">
              <w:rPr>
                <w:sz w:val="20"/>
                <w:szCs w:val="20"/>
              </w:rPr>
              <w:t xml:space="preserve"> don’t recognize</w:t>
            </w:r>
            <w:r>
              <w:rPr>
                <w:sz w:val="20"/>
                <w:szCs w:val="20"/>
              </w:rPr>
              <w:t xml:space="preserve"> your sources. </w:t>
            </w:r>
          </w:p>
        </w:tc>
      </w:tr>
      <w:tr w:rsidR="00745C67" w14:paraId="62D31940" w14:textId="77777777" w:rsidTr="00807F2C">
        <w:tc>
          <w:tcPr>
            <w:tcW w:w="3085" w:type="dxa"/>
          </w:tcPr>
          <w:p w14:paraId="0A9D9B50" w14:textId="77777777" w:rsidR="00745C67" w:rsidRPr="00807F2C" w:rsidRDefault="00745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can explain many different points of view on your issue. </w:t>
            </w:r>
          </w:p>
        </w:tc>
        <w:tc>
          <w:tcPr>
            <w:tcW w:w="3260" w:type="dxa"/>
          </w:tcPr>
          <w:p w14:paraId="5B5BF280" w14:textId="77777777" w:rsidR="00745C67" w:rsidRPr="00807F2C" w:rsidRDefault="00745C67" w:rsidP="00807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can explain different points of view on your issue. </w:t>
            </w:r>
          </w:p>
        </w:tc>
        <w:tc>
          <w:tcPr>
            <w:tcW w:w="3402" w:type="dxa"/>
          </w:tcPr>
          <w:p w14:paraId="7172F94E" w14:textId="77777777" w:rsidR="00745C67" w:rsidRPr="00807F2C" w:rsidRDefault="00745C67" w:rsidP="00996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can explain </w:t>
            </w:r>
            <w:r w:rsidR="00996F68">
              <w:rPr>
                <w:sz w:val="20"/>
                <w:szCs w:val="20"/>
              </w:rPr>
              <w:t>only your point</w:t>
            </w:r>
            <w:r>
              <w:rPr>
                <w:sz w:val="20"/>
                <w:szCs w:val="20"/>
              </w:rPr>
              <w:t xml:space="preserve"> of view on your issue. </w:t>
            </w:r>
          </w:p>
        </w:tc>
      </w:tr>
      <w:tr w:rsidR="00745C67" w14:paraId="6D52D20C" w14:textId="77777777" w:rsidTr="00807F2C">
        <w:tc>
          <w:tcPr>
            <w:tcW w:w="3085" w:type="dxa"/>
          </w:tcPr>
          <w:p w14:paraId="577C8617" w14:textId="77777777" w:rsidR="00745C67" w:rsidRPr="00807F2C" w:rsidRDefault="00745C67" w:rsidP="00745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arguments are well written and researched. You use appropriate language. </w:t>
            </w:r>
          </w:p>
        </w:tc>
        <w:tc>
          <w:tcPr>
            <w:tcW w:w="3260" w:type="dxa"/>
          </w:tcPr>
          <w:p w14:paraId="5F30F207" w14:textId="77777777" w:rsidR="00745C67" w:rsidRPr="00807F2C" w:rsidRDefault="00745C67" w:rsidP="00745C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arguments are researched. You use appropriate language. </w:t>
            </w:r>
          </w:p>
        </w:tc>
        <w:tc>
          <w:tcPr>
            <w:tcW w:w="3402" w:type="dxa"/>
          </w:tcPr>
          <w:p w14:paraId="73C1CFEE" w14:textId="77777777" w:rsidR="00745C67" w:rsidRPr="00807F2C" w:rsidRDefault="00745C67" w:rsidP="00996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Your arguments are </w:t>
            </w:r>
            <w:r w:rsidR="00996F68">
              <w:rPr>
                <w:sz w:val="20"/>
                <w:szCs w:val="20"/>
              </w:rPr>
              <w:t xml:space="preserve">not </w:t>
            </w:r>
            <w:r>
              <w:rPr>
                <w:sz w:val="20"/>
                <w:szCs w:val="20"/>
              </w:rPr>
              <w:t xml:space="preserve">researched. </w:t>
            </w:r>
          </w:p>
        </w:tc>
      </w:tr>
      <w:tr w:rsidR="00745C67" w14:paraId="1D4EB030" w14:textId="77777777" w:rsidTr="00807F2C">
        <w:tc>
          <w:tcPr>
            <w:tcW w:w="3085" w:type="dxa"/>
          </w:tcPr>
          <w:p w14:paraId="1D51087A" w14:textId="77777777" w:rsidR="00745C67" w:rsidRPr="00807F2C" w:rsidRDefault="00745C67">
            <w:pPr>
              <w:rPr>
                <w:sz w:val="20"/>
                <w:szCs w:val="20"/>
              </w:rPr>
            </w:pPr>
            <w:r w:rsidRPr="00807F2C">
              <w:rPr>
                <w:sz w:val="20"/>
                <w:szCs w:val="20"/>
              </w:rPr>
              <w:t xml:space="preserve">You understand </w:t>
            </w:r>
            <w:r>
              <w:rPr>
                <w:sz w:val="20"/>
                <w:szCs w:val="20"/>
              </w:rPr>
              <w:t xml:space="preserve">ways in which </w:t>
            </w:r>
            <w:r w:rsidRPr="00807F2C">
              <w:rPr>
                <w:sz w:val="20"/>
                <w:szCs w:val="20"/>
              </w:rPr>
              <w:t>you could become more informed or active about your issue.</w:t>
            </w:r>
          </w:p>
        </w:tc>
        <w:tc>
          <w:tcPr>
            <w:tcW w:w="3260" w:type="dxa"/>
          </w:tcPr>
          <w:p w14:paraId="48BEFC5F" w14:textId="77777777" w:rsidR="00745C67" w:rsidRPr="00807F2C" w:rsidRDefault="00745C67" w:rsidP="00807F2C">
            <w:pPr>
              <w:rPr>
                <w:sz w:val="20"/>
                <w:szCs w:val="20"/>
              </w:rPr>
            </w:pPr>
            <w:r w:rsidRPr="00807F2C">
              <w:rPr>
                <w:sz w:val="20"/>
                <w:szCs w:val="20"/>
              </w:rPr>
              <w:t>You understand how you could become more informed or active about your issue.</w:t>
            </w:r>
          </w:p>
        </w:tc>
        <w:tc>
          <w:tcPr>
            <w:tcW w:w="3402" w:type="dxa"/>
          </w:tcPr>
          <w:p w14:paraId="61E4B05C" w14:textId="77777777" w:rsidR="00745C67" w:rsidRPr="00807F2C" w:rsidRDefault="00745C67" w:rsidP="00996F68">
            <w:pPr>
              <w:rPr>
                <w:sz w:val="20"/>
                <w:szCs w:val="20"/>
              </w:rPr>
            </w:pPr>
            <w:r w:rsidRPr="00807F2C">
              <w:rPr>
                <w:sz w:val="20"/>
                <w:szCs w:val="20"/>
              </w:rPr>
              <w:t xml:space="preserve">You </w:t>
            </w:r>
            <w:r w:rsidR="00996F68">
              <w:rPr>
                <w:sz w:val="20"/>
                <w:szCs w:val="20"/>
              </w:rPr>
              <w:t>do not know</w:t>
            </w:r>
            <w:r w:rsidRPr="00807F2C">
              <w:rPr>
                <w:sz w:val="20"/>
                <w:szCs w:val="20"/>
              </w:rPr>
              <w:t xml:space="preserve"> how you could become more informed or active about your issue.</w:t>
            </w:r>
          </w:p>
        </w:tc>
      </w:tr>
    </w:tbl>
    <w:p w14:paraId="6EC9D117" w14:textId="77777777" w:rsidR="003419F0" w:rsidRDefault="003419F0"/>
    <w:p w14:paraId="208D1171" w14:textId="6EB87F7F" w:rsidR="00433D91" w:rsidRDefault="00433D91">
      <w:r>
        <w:t xml:space="preserve"> </w:t>
      </w:r>
    </w:p>
    <w:sectPr w:rsidR="00433D91" w:rsidSect="00A634F3">
      <w:pgSz w:w="11900" w:h="16840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-"/>
      <w:lvlJc w:val="left"/>
      <w:pPr>
        <w:ind w:left="720" w:hanging="360"/>
      </w:pPr>
    </w:lvl>
    <w:lvl w:ilvl="1" w:tplc="00000066">
      <w:start w:val="1"/>
      <w:numFmt w:val="bullet"/>
      <w:lvlText w:val="-"/>
      <w:lvlJc w:val="left"/>
      <w:pPr>
        <w:ind w:left="1440" w:hanging="360"/>
      </w:pPr>
    </w:lvl>
    <w:lvl w:ilvl="2" w:tplc="00000067">
      <w:start w:val="1"/>
      <w:numFmt w:val="bullet"/>
      <w:lvlText w:val="-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-"/>
      <w:lvlJc w:val="left"/>
      <w:pPr>
        <w:ind w:left="720" w:hanging="360"/>
      </w:pPr>
    </w:lvl>
    <w:lvl w:ilvl="1" w:tplc="00000192">
      <w:start w:val="1"/>
      <w:numFmt w:val="bullet"/>
      <w:lvlText w:val="-"/>
      <w:lvlJc w:val="left"/>
      <w:pPr>
        <w:ind w:left="1440" w:hanging="360"/>
      </w:pPr>
    </w:lvl>
    <w:lvl w:ilvl="2" w:tplc="00000193">
      <w:start w:val="1"/>
      <w:numFmt w:val="bullet"/>
      <w:lvlText w:val="-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-"/>
      <w:lvlJc w:val="left"/>
      <w:pPr>
        <w:ind w:left="720" w:hanging="360"/>
      </w:pPr>
    </w:lvl>
    <w:lvl w:ilvl="1" w:tplc="000001F6">
      <w:start w:val="1"/>
      <w:numFmt w:val="bullet"/>
      <w:lvlText w:val="-"/>
      <w:lvlJc w:val="left"/>
      <w:pPr>
        <w:ind w:left="1440" w:hanging="360"/>
      </w:pPr>
    </w:lvl>
    <w:lvl w:ilvl="2" w:tplc="000001F7">
      <w:start w:val="1"/>
      <w:numFmt w:val="bullet"/>
      <w:lvlText w:val="-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-"/>
      <w:lvlJc w:val="left"/>
      <w:pPr>
        <w:ind w:left="720" w:hanging="360"/>
      </w:pPr>
    </w:lvl>
    <w:lvl w:ilvl="1" w:tplc="0000025A">
      <w:start w:val="1"/>
      <w:numFmt w:val="bullet"/>
      <w:lvlText w:val="-"/>
      <w:lvlJc w:val="left"/>
      <w:pPr>
        <w:ind w:left="1440" w:hanging="360"/>
      </w:pPr>
    </w:lvl>
    <w:lvl w:ilvl="2" w:tplc="0000025B">
      <w:start w:val="1"/>
      <w:numFmt w:val="bullet"/>
      <w:lvlText w:val="-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7422DF5"/>
    <w:multiLevelType w:val="hybridMultilevel"/>
    <w:tmpl w:val="8EE427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7523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5764B25"/>
    <w:multiLevelType w:val="hybridMultilevel"/>
    <w:tmpl w:val="0E260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67B2E"/>
    <w:multiLevelType w:val="hybridMultilevel"/>
    <w:tmpl w:val="DB7E0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55A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8AC21B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B8"/>
    <w:rsid w:val="00267892"/>
    <w:rsid w:val="002F23C0"/>
    <w:rsid w:val="003419F0"/>
    <w:rsid w:val="00344074"/>
    <w:rsid w:val="00394CDC"/>
    <w:rsid w:val="00433D91"/>
    <w:rsid w:val="00683B51"/>
    <w:rsid w:val="006B1E75"/>
    <w:rsid w:val="00745C67"/>
    <w:rsid w:val="007550B8"/>
    <w:rsid w:val="00807F2C"/>
    <w:rsid w:val="00996F68"/>
    <w:rsid w:val="00A634F3"/>
    <w:rsid w:val="00AB671A"/>
    <w:rsid w:val="00BC1129"/>
    <w:rsid w:val="00D4673D"/>
    <w:rsid w:val="00EF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40C9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D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D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F2DE0"/>
    <w:pPr>
      <w:ind w:left="720"/>
      <w:contextualSpacing/>
    </w:pPr>
  </w:style>
  <w:style w:type="table" w:styleId="TableGrid">
    <w:name w:val="Table Grid"/>
    <w:basedOn w:val="TableNormal"/>
    <w:uiPriority w:val="59"/>
    <w:rsid w:val="00341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419F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3419F0"/>
  </w:style>
  <w:style w:type="character" w:styleId="Hyperlink">
    <w:name w:val="Hyperlink"/>
    <w:basedOn w:val="DefaultParagraphFont"/>
    <w:uiPriority w:val="99"/>
    <w:unhideWhenUsed/>
    <w:rsid w:val="003419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5C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D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D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F2DE0"/>
    <w:pPr>
      <w:ind w:left="720"/>
      <w:contextualSpacing/>
    </w:pPr>
  </w:style>
  <w:style w:type="table" w:styleId="TableGrid">
    <w:name w:val="Table Grid"/>
    <w:basedOn w:val="TableNormal"/>
    <w:uiPriority w:val="59"/>
    <w:rsid w:val="00341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419F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3419F0"/>
  </w:style>
  <w:style w:type="character" w:styleId="Hyperlink">
    <w:name w:val="Hyperlink"/>
    <w:basedOn w:val="DefaultParagraphFont"/>
    <w:uiPriority w:val="99"/>
    <w:unhideWhenUsed/>
    <w:rsid w:val="003419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5C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australiancurriculum.edu.au/glossary/popup?a=F10AS&amp;t=Recognise" TargetMode="External"/><Relationship Id="rId8" Type="http://schemas.openxmlformats.org/officeDocument/2006/relationships/hyperlink" Target="http://www.australiancurriculum.edu.au/glossary/popup?a=F10AS&amp;t=Recognise" TargetMode="External"/><Relationship Id="rId9" Type="http://schemas.openxmlformats.org/officeDocument/2006/relationships/hyperlink" Target="http://www.australiancurriculum.edu.au/glossary/popup?a=F10AS&amp;t=Recognise" TargetMode="External"/><Relationship Id="rId10" Type="http://schemas.openxmlformats.org/officeDocument/2006/relationships/hyperlink" Target="http://www.australiancurriculum.edu.au/glossary/popup?a=F10AS&amp;t=Identif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771</Words>
  <Characters>4397</Characters>
  <Application>Microsoft Macintosh Word</Application>
  <DocSecurity>0</DocSecurity>
  <Lines>36</Lines>
  <Paragraphs>10</Paragraphs>
  <ScaleCrop>false</ScaleCrop>
  <Company>DECD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Train</dc:creator>
  <cp:keywords/>
  <dc:description/>
  <cp:lastModifiedBy>Kristina </cp:lastModifiedBy>
  <cp:revision>4</cp:revision>
  <cp:lastPrinted>2016-07-25T06:26:00Z</cp:lastPrinted>
  <dcterms:created xsi:type="dcterms:W3CDTF">2015-10-29T11:20:00Z</dcterms:created>
  <dcterms:modified xsi:type="dcterms:W3CDTF">2016-07-25T06:57:00Z</dcterms:modified>
</cp:coreProperties>
</file>